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0F2A1" w14:textId="067B1893" w:rsidR="00D1561A" w:rsidRDefault="00333C85" w:rsidP="00333C85">
      <w:pPr>
        <w:jc w:val="center"/>
        <w:rPr>
          <w:b/>
          <w:bCs/>
        </w:rPr>
      </w:pPr>
      <w:r>
        <w:rPr>
          <w:b/>
          <w:bCs/>
        </w:rPr>
        <w:t>ASCC Themes II Subcommittee</w:t>
      </w:r>
    </w:p>
    <w:p w14:paraId="7D757707" w14:textId="71C43282" w:rsidR="00333C85" w:rsidRDefault="00530BF7" w:rsidP="00333C85">
      <w:pPr>
        <w:jc w:val="center"/>
      </w:pPr>
      <w:r>
        <w:t>Unapproved</w:t>
      </w:r>
      <w:r w:rsidR="00333C85">
        <w:t xml:space="preserve"> Minutes</w:t>
      </w:r>
    </w:p>
    <w:p w14:paraId="175445C7" w14:textId="15A08484" w:rsidR="00333C85" w:rsidRDefault="00333C85" w:rsidP="00333C85">
      <w:r>
        <w:t>Friday, February 28</w:t>
      </w:r>
      <w:r w:rsidRPr="00333C85">
        <w:rPr>
          <w:vertAlign w:val="superscript"/>
        </w:rPr>
        <w:t>th</w:t>
      </w:r>
      <w:r>
        <w:t xml:space="preserve">, </w:t>
      </w:r>
      <w:proofErr w:type="gramStart"/>
      <w:r>
        <w:t>2025</w:t>
      </w:r>
      <w:proofErr w:type="gramEnd"/>
      <w:r>
        <w:tab/>
      </w:r>
      <w:r>
        <w:tab/>
      </w:r>
      <w:r>
        <w:tab/>
      </w:r>
      <w:r>
        <w:tab/>
      </w:r>
      <w:r>
        <w:tab/>
      </w:r>
      <w:r>
        <w:tab/>
      </w:r>
      <w:r>
        <w:tab/>
        <w:t xml:space="preserve">           2:30PM – 4:00PM</w:t>
      </w:r>
    </w:p>
    <w:p w14:paraId="416E0EB6" w14:textId="116AA9DA" w:rsidR="00333C85" w:rsidRDefault="00333C85" w:rsidP="00333C85">
      <w:proofErr w:type="spellStart"/>
      <w:r>
        <w:t>CarmenZoom</w:t>
      </w:r>
      <w:proofErr w:type="spellEnd"/>
    </w:p>
    <w:p w14:paraId="3B7AD3BD" w14:textId="77777777" w:rsidR="00333C85" w:rsidRDefault="00333C85" w:rsidP="00333C85"/>
    <w:p w14:paraId="650FD8F2" w14:textId="60778C1E" w:rsidR="00333C85" w:rsidRDefault="00333C85" w:rsidP="00333C85">
      <w:r>
        <w:rPr>
          <w:b/>
          <w:bCs/>
        </w:rPr>
        <w:t xml:space="preserve">Attendees: </w:t>
      </w:r>
      <w:r>
        <w:t>Cravens-Brown, Gregoire, Hilty, Krok-Schoen, Ottesen, Palazzi, Tuxbury-Gleissner, Vankeerbergen</w:t>
      </w:r>
    </w:p>
    <w:p w14:paraId="7A629567" w14:textId="77777777" w:rsidR="00333C85" w:rsidRDefault="00333C85" w:rsidP="00333C85"/>
    <w:p w14:paraId="34AED44A" w14:textId="27D22B0F" w:rsidR="00333C85" w:rsidRDefault="00333C85" w:rsidP="00333C85">
      <w:pPr>
        <w:pStyle w:val="ListParagraph"/>
        <w:numPr>
          <w:ilvl w:val="0"/>
          <w:numId w:val="1"/>
        </w:numPr>
      </w:pPr>
      <w:r>
        <w:t>Approval of 01/31/2025 &amp; 02/14/2025 Minutes</w:t>
      </w:r>
    </w:p>
    <w:p w14:paraId="2CB706F7" w14:textId="400B3DC2" w:rsidR="00333C85" w:rsidRDefault="00333C85" w:rsidP="00333C85">
      <w:pPr>
        <w:pStyle w:val="ListParagraph"/>
        <w:numPr>
          <w:ilvl w:val="1"/>
          <w:numId w:val="1"/>
        </w:numPr>
      </w:pPr>
      <w:r>
        <w:t xml:space="preserve">Palazzi, Ottesen, </w:t>
      </w:r>
      <w:r>
        <w:rPr>
          <w:b/>
          <w:bCs/>
        </w:rPr>
        <w:t xml:space="preserve">unanimously approved </w:t>
      </w:r>
    </w:p>
    <w:p w14:paraId="499C5D15" w14:textId="472B9DED" w:rsidR="00333C85" w:rsidRDefault="00333C85" w:rsidP="00333C85">
      <w:pPr>
        <w:pStyle w:val="ListParagraph"/>
        <w:numPr>
          <w:ilvl w:val="1"/>
          <w:numId w:val="1"/>
        </w:numPr>
      </w:pPr>
      <w:r>
        <w:t xml:space="preserve">Gregoire, Palazzi, </w:t>
      </w:r>
      <w:r>
        <w:rPr>
          <w:b/>
          <w:bCs/>
        </w:rPr>
        <w:t xml:space="preserve">unanimously approved </w:t>
      </w:r>
    </w:p>
    <w:p w14:paraId="5FAF62C1" w14:textId="2BFF182A" w:rsidR="00333C85" w:rsidRDefault="00333C85" w:rsidP="00333C85">
      <w:pPr>
        <w:pStyle w:val="ListParagraph"/>
        <w:numPr>
          <w:ilvl w:val="0"/>
          <w:numId w:val="1"/>
        </w:numPr>
      </w:pPr>
      <w:r>
        <w:t xml:space="preserve">Scandinavian 3270 (new course requesting GEN Theme: Citizenship for a Diverse and Just World) </w:t>
      </w:r>
    </w:p>
    <w:p w14:paraId="0C156CD7" w14:textId="283098A5" w:rsidR="00333C85" w:rsidRDefault="00333C85" w:rsidP="00333C85">
      <w:pPr>
        <w:pStyle w:val="ListParagraph"/>
        <w:numPr>
          <w:ilvl w:val="1"/>
          <w:numId w:val="1"/>
        </w:numPr>
      </w:pPr>
      <w:r>
        <w:t>Theme Advisory Group: Citizenship for a Diverse and Just World</w:t>
      </w:r>
    </w:p>
    <w:p w14:paraId="5C8208B2" w14:textId="18751781" w:rsidR="00333C85" w:rsidRDefault="00333C85" w:rsidP="00333C85">
      <w:pPr>
        <w:pStyle w:val="ListParagraph"/>
        <w:numPr>
          <w:ilvl w:val="2"/>
          <w:numId w:val="1"/>
        </w:numPr>
      </w:pPr>
      <w:r>
        <w:t>The reviewing faculty would like to see the course assignments</w:t>
      </w:r>
      <w:r w:rsidR="00D740FB">
        <w:t xml:space="preserve"> </w:t>
      </w:r>
      <w:r>
        <w:t xml:space="preserve">more thoroughly engage with the Citizenship for a Diverse and Just World ELOs. Specifically, they were unable to identify in the short writing pieces, quizzes, critical summary, and research paper (syllabus pages 3-7) where and how students will engage with the Theme category. </w:t>
      </w:r>
    </w:p>
    <w:p w14:paraId="00EC5770" w14:textId="3E86884C" w:rsidR="00333C85" w:rsidRDefault="00333C85" w:rsidP="00333C85">
      <w:pPr>
        <w:pStyle w:val="ListParagraph"/>
        <w:numPr>
          <w:ilvl w:val="2"/>
          <w:numId w:val="1"/>
        </w:numPr>
      </w:pPr>
      <w:r>
        <w:t xml:space="preserve">The reviewing faculty would like to see, more explicitly, where concepts of citizenship, diversity, and justice will be covered in the course topics. Currently, as laid out in the course calendar (syllabus pages 11-17), the course topics </w:t>
      </w:r>
      <w:r w:rsidR="005F4632">
        <w:t xml:space="preserve">do not clearly indicate how they </w:t>
      </w:r>
      <w:r>
        <w:t xml:space="preserve">will engage students in the Theme. </w:t>
      </w:r>
      <w:r w:rsidR="0062482F">
        <w:t xml:space="preserve">The reviewing faculty </w:t>
      </w:r>
      <w:r>
        <w:t xml:space="preserve">would like to see some of the information provided within the GEN Theme submission form be woven throughout the syllabus (but especially the course calendar) to better assist in showcasing to students how these course topics will meet the Theme. </w:t>
      </w:r>
    </w:p>
    <w:p w14:paraId="1C6AD31E" w14:textId="29B62D06" w:rsidR="00333C85" w:rsidRDefault="00333C85" w:rsidP="00333C85">
      <w:pPr>
        <w:pStyle w:val="ListParagraph"/>
        <w:numPr>
          <w:ilvl w:val="2"/>
          <w:numId w:val="1"/>
        </w:numPr>
      </w:pPr>
      <w:r>
        <w:rPr>
          <w:b/>
          <w:bCs/>
        </w:rPr>
        <w:t xml:space="preserve">Declined to Vote </w:t>
      </w:r>
    </w:p>
    <w:p w14:paraId="48C3A989" w14:textId="5B20E946" w:rsidR="00333C85" w:rsidRDefault="00333C85" w:rsidP="00333C85">
      <w:pPr>
        <w:pStyle w:val="ListParagraph"/>
        <w:numPr>
          <w:ilvl w:val="1"/>
          <w:numId w:val="1"/>
        </w:numPr>
      </w:pPr>
      <w:r>
        <w:t>Themes Subcommittee</w:t>
      </w:r>
    </w:p>
    <w:p w14:paraId="1A408A44" w14:textId="2AB45651" w:rsidR="00333C85" w:rsidRDefault="00333C85" w:rsidP="00530BF7">
      <w:pPr>
        <w:pStyle w:val="ListParagraph"/>
        <w:numPr>
          <w:ilvl w:val="2"/>
          <w:numId w:val="1"/>
        </w:numPr>
      </w:pPr>
      <w:r>
        <w:t xml:space="preserve">The reviewing faculty of the Themes Subcommittee concur with the above feedback from their colleagues on the Theme Advisory </w:t>
      </w:r>
      <w:r w:rsidR="00530BF7">
        <w:t>Group and would like to see the course when it returns with revisions completed to all ELOs of the category.</w:t>
      </w:r>
      <w:r>
        <w:t xml:space="preserve"> </w:t>
      </w:r>
    </w:p>
    <w:p w14:paraId="3897162B" w14:textId="7FC8076D" w:rsidR="00333C85" w:rsidRDefault="00333C85" w:rsidP="00333C85">
      <w:pPr>
        <w:pStyle w:val="ListParagraph"/>
        <w:numPr>
          <w:ilvl w:val="2"/>
          <w:numId w:val="1"/>
        </w:numPr>
      </w:pPr>
      <w:r>
        <w:t xml:space="preserve">The reviewing faculty would like to invite the course proposer to meet with the Themes Subcommittee (2024-2025 Lisa Cravens-Brown) and Theme Advisory Group (2024-2025 Jessica Krok-Schoen) chairs to discuss how the course may more thoroughly engage the Citizenship for a Diverse and Just World Theme, as they believe this course would be an excellent inclusion within the Theme category. </w:t>
      </w:r>
    </w:p>
    <w:p w14:paraId="09569970" w14:textId="5B009316" w:rsidR="00333C85" w:rsidRDefault="00333C85" w:rsidP="00333C85">
      <w:pPr>
        <w:pStyle w:val="ListParagraph"/>
        <w:numPr>
          <w:ilvl w:val="2"/>
          <w:numId w:val="1"/>
        </w:numPr>
      </w:pPr>
      <w:r>
        <w:t xml:space="preserve">The reviewing faculty ask that the GEN Goals be added to the course syllabus. While they recognize that the ELOs have been </w:t>
      </w:r>
      <w:r w:rsidR="00DA5C01">
        <w:t>included in</w:t>
      </w:r>
      <w:r>
        <w:t xml:space="preserve"> the course syllabus </w:t>
      </w:r>
      <w:r>
        <w:lastRenderedPageBreak/>
        <w:t xml:space="preserve">(page 2), it is a requirement of all GEN courses to have their category’s Goals as well. You may find the Goals and ELOs of all Theme categories on the </w:t>
      </w:r>
      <w:hyperlink r:id="rId5" w:history="1">
        <w:r w:rsidRPr="00333C85">
          <w:rPr>
            <w:rStyle w:val="Hyperlink"/>
          </w:rPr>
          <w:t>ASC Curriculum and Assessment Services website</w:t>
        </w:r>
      </w:hyperlink>
      <w:r>
        <w:t xml:space="preserve">. </w:t>
      </w:r>
    </w:p>
    <w:p w14:paraId="5C72EE53" w14:textId="1096AC02" w:rsidR="00333C85" w:rsidRDefault="00333C85" w:rsidP="00333C85">
      <w:pPr>
        <w:pStyle w:val="ListParagraph"/>
        <w:numPr>
          <w:ilvl w:val="2"/>
          <w:numId w:val="1"/>
        </w:numPr>
      </w:pPr>
      <w:r>
        <w:rPr>
          <w:b/>
          <w:bCs/>
        </w:rPr>
        <w:t xml:space="preserve">Declined to Vote </w:t>
      </w:r>
    </w:p>
    <w:p w14:paraId="77CE1DC1" w14:textId="7ED05336" w:rsidR="00333C85" w:rsidRDefault="00333C85" w:rsidP="00333C85">
      <w:pPr>
        <w:pStyle w:val="ListParagraph"/>
        <w:numPr>
          <w:ilvl w:val="0"/>
          <w:numId w:val="1"/>
        </w:numPr>
      </w:pPr>
      <w:r>
        <w:t xml:space="preserve">Political Science 3620 (new course requesting GEN Theme: Citizenship for a Diverse and Just World) </w:t>
      </w:r>
    </w:p>
    <w:p w14:paraId="5FB5E8FF" w14:textId="7648DCF3" w:rsidR="00333C85" w:rsidRDefault="00333C85" w:rsidP="00333C85">
      <w:pPr>
        <w:pStyle w:val="ListParagraph"/>
        <w:numPr>
          <w:ilvl w:val="1"/>
          <w:numId w:val="1"/>
        </w:numPr>
      </w:pPr>
      <w:r>
        <w:t>Theme Advisory Group: Citizenship for a Diverse and Just World</w:t>
      </w:r>
    </w:p>
    <w:p w14:paraId="1D83F479" w14:textId="1F348BB1" w:rsidR="00333C85" w:rsidRPr="00333C85" w:rsidRDefault="00333C85" w:rsidP="00333C85">
      <w:pPr>
        <w:pStyle w:val="ListParagraph"/>
        <w:numPr>
          <w:ilvl w:val="2"/>
          <w:numId w:val="1"/>
        </w:numPr>
      </w:pPr>
      <w:r>
        <w:rPr>
          <w:i/>
          <w:iCs/>
        </w:rPr>
        <w:t xml:space="preserve">The reviewing faculty recommend providing information from the GEN Theme submission form within the course syllabus, as this would be helpful information for students to see how they will meet the GEN Theme ELOs. </w:t>
      </w:r>
    </w:p>
    <w:p w14:paraId="4BD46F8D" w14:textId="53203E7A" w:rsidR="00333C85" w:rsidRDefault="00333C85" w:rsidP="00333C85">
      <w:pPr>
        <w:pStyle w:val="ListParagraph"/>
        <w:numPr>
          <w:ilvl w:val="2"/>
          <w:numId w:val="1"/>
        </w:numPr>
      </w:pPr>
      <w:r>
        <w:rPr>
          <w:b/>
          <w:bCs/>
        </w:rPr>
        <w:t xml:space="preserve">Approved </w:t>
      </w:r>
      <w:r>
        <w:t xml:space="preserve">with </w:t>
      </w:r>
      <w:r>
        <w:rPr>
          <w:i/>
          <w:iCs/>
        </w:rPr>
        <w:t xml:space="preserve">one recommendation </w:t>
      </w:r>
      <w:r>
        <w:t xml:space="preserve">(in italics above) </w:t>
      </w:r>
    </w:p>
    <w:p w14:paraId="6831464E" w14:textId="27954BF4" w:rsidR="00333C85" w:rsidRDefault="00333C85" w:rsidP="00333C85">
      <w:pPr>
        <w:pStyle w:val="ListParagraph"/>
        <w:numPr>
          <w:ilvl w:val="1"/>
          <w:numId w:val="1"/>
        </w:numPr>
      </w:pPr>
      <w:r>
        <w:t>Themes Subcommittee</w:t>
      </w:r>
    </w:p>
    <w:p w14:paraId="0E2FE15E" w14:textId="4017A628" w:rsidR="00333C85" w:rsidRPr="00333C85" w:rsidRDefault="00333C85" w:rsidP="00333C85">
      <w:pPr>
        <w:pStyle w:val="ListParagraph"/>
        <w:numPr>
          <w:ilvl w:val="2"/>
          <w:numId w:val="1"/>
        </w:numPr>
      </w:pPr>
      <w:r>
        <w:rPr>
          <w:b/>
          <w:bCs/>
        </w:rPr>
        <w:t xml:space="preserve">The Subcommittee would like to see more information in the course syllabus surrounding how Theme ELO 2.2 will be met. Currently, it is unclear to them (and, therefore, to students) how </w:t>
      </w:r>
      <w:r w:rsidR="00147E60">
        <w:rPr>
          <w:b/>
          <w:bCs/>
        </w:rPr>
        <w:t xml:space="preserve">the students </w:t>
      </w:r>
      <w:r>
        <w:rPr>
          <w:b/>
          <w:bCs/>
        </w:rPr>
        <w:t xml:space="preserve">will satisfy this ELO requirement. </w:t>
      </w:r>
    </w:p>
    <w:p w14:paraId="2BFE64B4" w14:textId="4154DECA" w:rsidR="00333C85" w:rsidRPr="00333C85" w:rsidRDefault="00333C85" w:rsidP="00333C85">
      <w:pPr>
        <w:pStyle w:val="ListParagraph"/>
        <w:numPr>
          <w:ilvl w:val="2"/>
          <w:numId w:val="1"/>
        </w:numPr>
      </w:pPr>
      <w:r>
        <w:rPr>
          <w:b/>
          <w:bCs/>
        </w:rPr>
        <w:t xml:space="preserve">The Subcommittee asks that the course more thoroughly weave elements of the Theme (citizenship, diversity, and justice) into the course syllabus, especially </w:t>
      </w:r>
      <w:r w:rsidR="00D740FB">
        <w:rPr>
          <w:b/>
          <w:bCs/>
        </w:rPr>
        <w:t xml:space="preserve">the </w:t>
      </w:r>
      <w:r>
        <w:rPr>
          <w:b/>
          <w:bCs/>
        </w:rPr>
        <w:t>course topics and assignments. This will allow students to more thoroughly and explicit</w:t>
      </w:r>
      <w:r w:rsidR="00D740FB">
        <w:rPr>
          <w:b/>
          <w:bCs/>
        </w:rPr>
        <w:t>ly</w:t>
      </w:r>
      <w:r>
        <w:rPr>
          <w:b/>
          <w:bCs/>
        </w:rPr>
        <w:t xml:space="preserve"> engage with the Theme category. </w:t>
      </w:r>
    </w:p>
    <w:p w14:paraId="039DC75A" w14:textId="76741E2A" w:rsidR="00333C85" w:rsidRDefault="00333C85" w:rsidP="00333C85">
      <w:pPr>
        <w:pStyle w:val="ListParagraph"/>
        <w:numPr>
          <w:ilvl w:val="2"/>
          <w:numId w:val="1"/>
        </w:numPr>
      </w:pPr>
      <w:r>
        <w:t xml:space="preserve">Ottesen, Tuxbury-Gleissner, </w:t>
      </w:r>
      <w:r>
        <w:rPr>
          <w:b/>
          <w:bCs/>
        </w:rPr>
        <w:t xml:space="preserve">unanimously approved </w:t>
      </w:r>
      <w:r>
        <w:t xml:space="preserve">with </w:t>
      </w:r>
      <w:r>
        <w:rPr>
          <w:b/>
          <w:bCs/>
        </w:rPr>
        <w:t xml:space="preserve">two contingencies </w:t>
      </w:r>
      <w:r>
        <w:t xml:space="preserve">(in bold above) </w:t>
      </w:r>
    </w:p>
    <w:p w14:paraId="698C0518" w14:textId="18681FEE" w:rsidR="00333C85" w:rsidRDefault="00333C85" w:rsidP="00333C85">
      <w:pPr>
        <w:pStyle w:val="ListParagraph"/>
        <w:numPr>
          <w:ilvl w:val="0"/>
          <w:numId w:val="1"/>
        </w:numPr>
      </w:pPr>
      <w:r>
        <w:t>History 3216</w:t>
      </w:r>
    </w:p>
    <w:p w14:paraId="56C336DD" w14:textId="6685EDD0" w:rsidR="00333C85" w:rsidRDefault="00333C85" w:rsidP="00333C85">
      <w:pPr>
        <w:pStyle w:val="ListParagraph"/>
        <w:numPr>
          <w:ilvl w:val="1"/>
          <w:numId w:val="1"/>
        </w:numPr>
      </w:pPr>
      <w:r>
        <w:t>Theme Advisory Group: Citizenship for a Diverse and Just World</w:t>
      </w:r>
    </w:p>
    <w:p w14:paraId="3537643F" w14:textId="5CC86D6F" w:rsidR="00333C85" w:rsidRPr="00333C85" w:rsidRDefault="00333C85" w:rsidP="00333C85">
      <w:pPr>
        <w:pStyle w:val="ListParagraph"/>
        <w:numPr>
          <w:ilvl w:val="2"/>
          <w:numId w:val="1"/>
        </w:numPr>
      </w:pPr>
      <w:r>
        <w:rPr>
          <w:i/>
          <w:iCs/>
        </w:rPr>
        <w:t xml:space="preserve">The reviewing faculty would like to recommend that the course proposer consider expanding the definition of citizenship to other groups (ethnic, racial, gender, etc.) during the development of the Mediterranean world. </w:t>
      </w:r>
    </w:p>
    <w:p w14:paraId="7A441B36" w14:textId="3A7D8169" w:rsidR="00333C85" w:rsidRDefault="00333C85" w:rsidP="00333C85">
      <w:pPr>
        <w:pStyle w:val="ListParagraph"/>
        <w:numPr>
          <w:ilvl w:val="2"/>
          <w:numId w:val="1"/>
        </w:numPr>
      </w:pPr>
      <w:r>
        <w:rPr>
          <w:b/>
          <w:bCs/>
        </w:rPr>
        <w:t xml:space="preserve">Approved </w:t>
      </w:r>
      <w:r>
        <w:t xml:space="preserve">with </w:t>
      </w:r>
      <w:r>
        <w:rPr>
          <w:i/>
          <w:iCs/>
        </w:rPr>
        <w:t xml:space="preserve">one recommendation </w:t>
      </w:r>
      <w:r>
        <w:t xml:space="preserve">(in italics above) </w:t>
      </w:r>
    </w:p>
    <w:p w14:paraId="0383215D" w14:textId="67585ABB" w:rsidR="00333C85" w:rsidRDefault="00333C85" w:rsidP="00333C85">
      <w:pPr>
        <w:pStyle w:val="ListParagraph"/>
        <w:numPr>
          <w:ilvl w:val="1"/>
          <w:numId w:val="1"/>
        </w:numPr>
      </w:pPr>
      <w:r>
        <w:t>Themes Subcommittee</w:t>
      </w:r>
    </w:p>
    <w:p w14:paraId="1260A2E7" w14:textId="618820B8" w:rsidR="00333C85" w:rsidRPr="00333C85" w:rsidRDefault="00333C85" w:rsidP="00333C85">
      <w:pPr>
        <w:pStyle w:val="ListParagraph"/>
        <w:numPr>
          <w:ilvl w:val="2"/>
          <w:numId w:val="1"/>
        </w:numPr>
      </w:pPr>
      <w:r>
        <w:rPr>
          <w:b/>
          <w:bCs/>
        </w:rPr>
        <w:t xml:space="preserve">The reviewing faculty would like to see additional information woven throughout the course syllabus (topics, assignments, etc.) surrounding how the course will engage topics of diversity and justice. While they believe the citizenship aspect of the Theme is explicit, they were less clear on how the course will engage students on topics of diversity and justice. </w:t>
      </w:r>
    </w:p>
    <w:p w14:paraId="6E36D209" w14:textId="207CA53E" w:rsidR="00333C85" w:rsidRPr="00333C85" w:rsidRDefault="00333C85" w:rsidP="00333C85">
      <w:pPr>
        <w:pStyle w:val="ListParagraph"/>
        <w:numPr>
          <w:ilvl w:val="2"/>
          <w:numId w:val="1"/>
        </w:numPr>
      </w:pPr>
      <w:r>
        <w:rPr>
          <w:i/>
          <w:iCs/>
        </w:rPr>
        <w:t xml:space="preserve">The reviewing faculty recommend that the course syllabus utilize the most up-to-date Diversity statement (syllabus page 21). The most up-to-date statement can be found on the </w:t>
      </w:r>
      <w:hyperlink r:id="rId6" w:history="1">
        <w:r w:rsidRPr="00333C85">
          <w:rPr>
            <w:rStyle w:val="Hyperlink"/>
            <w:i/>
            <w:iCs/>
          </w:rPr>
          <w:t>ASC Curriculum and Assessment Services website</w:t>
        </w:r>
      </w:hyperlink>
      <w:r>
        <w:rPr>
          <w:i/>
          <w:iCs/>
        </w:rPr>
        <w:t xml:space="preserve">. </w:t>
      </w:r>
    </w:p>
    <w:p w14:paraId="5D632B82" w14:textId="642A8978" w:rsidR="00333C85" w:rsidRDefault="00333C85" w:rsidP="00333C85">
      <w:pPr>
        <w:pStyle w:val="ListParagraph"/>
        <w:numPr>
          <w:ilvl w:val="2"/>
          <w:numId w:val="1"/>
        </w:numPr>
      </w:pPr>
      <w:r>
        <w:t xml:space="preserve">Palazzi, Gregoire, </w:t>
      </w:r>
      <w:r>
        <w:rPr>
          <w:b/>
          <w:bCs/>
        </w:rPr>
        <w:t xml:space="preserve">unanimously approved </w:t>
      </w:r>
      <w:r>
        <w:t xml:space="preserve">with </w:t>
      </w:r>
      <w:r>
        <w:rPr>
          <w:b/>
          <w:bCs/>
        </w:rPr>
        <w:t xml:space="preserve">one contingency </w:t>
      </w:r>
      <w:r>
        <w:t xml:space="preserve">(in bold above) and </w:t>
      </w:r>
      <w:r>
        <w:rPr>
          <w:i/>
          <w:iCs/>
        </w:rPr>
        <w:t xml:space="preserve">one recommendation </w:t>
      </w:r>
      <w:r>
        <w:t xml:space="preserve">(in italics above) </w:t>
      </w:r>
    </w:p>
    <w:p w14:paraId="505BF940" w14:textId="12954F2C" w:rsidR="00333C85" w:rsidRDefault="00333C85" w:rsidP="00333C85">
      <w:pPr>
        <w:pStyle w:val="ListParagraph"/>
        <w:numPr>
          <w:ilvl w:val="0"/>
          <w:numId w:val="1"/>
        </w:numPr>
      </w:pPr>
      <w:r>
        <w:t>Discussion of Comparative Studies 4597.02 Revision</w:t>
      </w:r>
    </w:p>
    <w:p w14:paraId="147FC7A2" w14:textId="08555205" w:rsidR="00333C85" w:rsidRPr="00333C85" w:rsidRDefault="00333C85" w:rsidP="00333C85">
      <w:pPr>
        <w:pStyle w:val="ListParagraph"/>
        <w:numPr>
          <w:ilvl w:val="1"/>
          <w:numId w:val="1"/>
        </w:numPr>
      </w:pPr>
      <w:r>
        <w:t xml:space="preserve">The Themes II Subcommittee received a request from the Department of Comparative Studies to reconsider their ask of concurrence regarding Comparative Studies 4597.02, as the course instructor does not believe that course material will always overlap with content from </w:t>
      </w:r>
      <w:r w:rsidR="00D740FB">
        <w:t>the Department of African American and African Studies (AAAS)</w:t>
      </w:r>
      <w:r>
        <w:t xml:space="preserve">. After </w:t>
      </w:r>
      <w:r>
        <w:lastRenderedPageBreak/>
        <w:t xml:space="preserve">discussion, the reviewing faculty reaffirm their ask of concurrence and would like to see concurrence asked from AAAS to consider the revisions completed. </w:t>
      </w:r>
    </w:p>
    <w:sectPr w:rsidR="00333C85" w:rsidRPr="0033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124570"/>
    <w:multiLevelType w:val="hybridMultilevel"/>
    <w:tmpl w:val="B22CB5B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39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85"/>
    <w:rsid w:val="000A4EA8"/>
    <w:rsid w:val="00147E60"/>
    <w:rsid w:val="001D77CA"/>
    <w:rsid w:val="00333C85"/>
    <w:rsid w:val="00530BF7"/>
    <w:rsid w:val="005525FD"/>
    <w:rsid w:val="005F4632"/>
    <w:rsid w:val="0062482F"/>
    <w:rsid w:val="00663C8B"/>
    <w:rsid w:val="006E3BD1"/>
    <w:rsid w:val="007B168B"/>
    <w:rsid w:val="00804F83"/>
    <w:rsid w:val="008D7080"/>
    <w:rsid w:val="00926E6C"/>
    <w:rsid w:val="00A910DC"/>
    <w:rsid w:val="00AC430B"/>
    <w:rsid w:val="00BE22B6"/>
    <w:rsid w:val="00D1561A"/>
    <w:rsid w:val="00D740FB"/>
    <w:rsid w:val="00DA5C01"/>
    <w:rsid w:val="00DF6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E26"/>
  <w15:chartTrackingRefBased/>
  <w15:docId w15:val="{8FE2BE35-5801-4879-A221-7EBC509D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C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C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C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C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C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C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C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C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C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C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C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C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C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3C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3C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C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C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C85"/>
    <w:rPr>
      <w:rFonts w:eastAsiaTheme="majorEastAsia" w:cstheme="majorBidi"/>
      <w:color w:val="272727" w:themeColor="text1" w:themeTint="D8"/>
    </w:rPr>
  </w:style>
  <w:style w:type="paragraph" w:styleId="Title">
    <w:name w:val="Title"/>
    <w:basedOn w:val="Normal"/>
    <w:next w:val="Normal"/>
    <w:link w:val="TitleChar"/>
    <w:uiPriority w:val="10"/>
    <w:qFormat/>
    <w:rsid w:val="00333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C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C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C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C85"/>
    <w:pPr>
      <w:spacing w:before="160"/>
      <w:jc w:val="center"/>
    </w:pPr>
    <w:rPr>
      <w:i/>
      <w:iCs/>
      <w:color w:val="404040" w:themeColor="text1" w:themeTint="BF"/>
    </w:rPr>
  </w:style>
  <w:style w:type="character" w:customStyle="1" w:styleId="QuoteChar">
    <w:name w:val="Quote Char"/>
    <w:basedOn w:val="DefaultParagraphFont"/>
    <w:link w:val="Quote"/>
    <w:uiPriority w:val="29"/>
    <w:rsid w:val="00333C85"/>
    <w:rPr>
      <w:i/>
      <w:iCs/>
      <w:color w:val="404040" w:themeColor="text1" w:themeTint="BF"/>
    </w:rPr>
  </w:style>
  <w:style w:type="paragraph" w:styleId="ListParagraph">
    <w:name w:val="List Paragraph"/>
    <w:basedOn w:val="Normal"/>
    <w:uiPriority w:val="34"/>
    <w:qFormat/>
    <w:rsid w:val="00333C85"/>
    <w:pPr>
      <w:ind w:left="720"/>
      <w:contextualSpacing/>
    </w:pPr>
  </w:style>
  <w:style w:type="character" w:styleId="IntenseEmphasis">
    <w:name w:val="Intense Emphasis"/>
    <w:basedOn w:val="DefaultParagraphFont"/>
    <w:uiPriority w:val="21"/>
    <w:qFormat/>
    <w:rsid w:val="00333C85"/>
    <w:rPr>
      <w:i/>
      <w:iCs/>
      <w:color w:val="2F5496" w:themeColor="accent1" w:themeShade="BF"/>
    </w:rPr>
  </w:style>
  <w:style w:type="paragraph" w:styleId="IntenseQuote">
    <w:name w:val="Intense Quote"/>
    <w:basedOn w:val="Normal"/>
    <w:next w:val="Normal"/>
    <w:link w:val="IntenseQuoteChar"/>
    <w:uiPriority w:val="30"/>
    <w:qFormat/>
    <w:rsid w:val="00333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C85"/>
    <w:rPr>
      <w:i/>
      <w:iCs/>
      <w:color w:val="2F5496" w:themeColor="accent1" w:themeShade="BF"/>
    </w:rPr>
  </w:style>
  <w:style w:type="character" w:styleId="IntenseReference">
    <w:name w:val="Intense Reference"/>
    <w:basedOn w:val="DefaultParagraphFont"/>
    <w:uiPriority w:val="32"/>
    <w:qFormat/>
    <w:rsid w:val="00333C85"/>
    <w:rPr>
      <w:b/>
      <w:bCs/>
      <w:smallCaps/>
      <w:color w:val="2F5496" w:themeColor="accent1" w:themeShade="BF"/>
      <w:spacing w:val="5"/>
    </w:rPr>
  </w:style>
  <w:style w:type="character" w:styleId="Hyperlink">
    <w:name w:val="Hyperlink"/>
    <w:basedOn w:val="DefaultParagraphFont"/>
    <w:uiPriority w:val="99"/>
    <w:unhideWhenUsed/>
    <w:rsid w:val="00333C85"/>
    <w:rPr>
      <w:color w:val="0563C1" w:themeColor="hyperlink"/>
      <w:u w:val="single"/>
    </w:rPr>
  </w:style>
  <w:style w:type="character" w:styleId="UnresolvedMention">
    <w:name w:val="Unresolved Mention"/>
    <w:basedOn w:val="DefaultParagraphFont"/>
    <w:uiPriority w:val="99"/>
    <w:semiHidden/>
    <w:unhideWhenUsed/>
    <w:rsid w:val="00333C85"/>
    <w:rPr>
      <w:color w:val="605E5C"/>
      <w:shd w:val="clear" w:color="auto" w:fill="E1DFDD"/>
    </w:rPr>
  </w:style>
  <w:style w:type="paragraph" w:styleId="Revision">
    <w:name w:val="Revision"/>
    <w:hidden/>
    <w:uiPriority w:val="99"/>
    <w:semiHidden/>
    <w:rsid w:val="00663C8B"/>
    <w:pPr>
      <w:spacing w:after="0" w:line="240" w:lineRule="auto"/>
    </w:pPr>
  </w:style>
  <w:style w:type="character" w:styleId="CommentReference">
    <w:name w:val="annotation reference"/>
    <w:basedOn w:val="DefaultParagraphFont"/>
    <w:uiPriority w:val="99"/>
    <w:semiHidden/>
    <w:unhideWhenUsed/>
    <w:rsid w:val="006E3BD1"/>
    <w:rPr>
      <w:sz w:val="16"/>
      <w:szCs w:val="16"/>
    </w:rPr>
  </w:style>
  <w:style w:type="paragraph" w:styleId="CommentText">
    <w:name w:val="annotation text"/>
    <w:basedOn w:val="Normal"/>
    <w:link w:val="CommentTextChar"/>
    <w:uiPriority w:val="99"/>
    <w:unhideWhenUsed/>
    <w:rsid w:val="006E3BD1"/>
    <w:pPr>
      <w:spacing w:line="240" w:lineRule="auto"/>
    </w:pPr>
    <w:rPr>
      <w:sz w:val="20"/>
      <w:szCs w:val="20"/>
    </w:rPr>
  </w:style>
  <w:style w:type="character" w:customStyle="1" w:styleId="CommentTextChar">
    <w:name w:val="Comment Text Char"/>
    <w:basedOn w:val="DefaultParagraphFont"/>
    <w:link w:val="CommentText"/>
    <w:uiPriority w:val="99"/>
    <w:rsid w:val="006E3BD1"/>
    <w:rPr>
      <w:sz w:val="20"/>
      <w:szCs w:val="20"/>
    </w:rPr>
  </w:style>
  <w:style w:type="paragraph" w:styleId="CommentSubject">
    <w:name w:val="annotation subject"/>
    <w:basedOn w:val="CommentText"/>
    <w:next w:val="CommentText"/>
    <w:link w:val="CommentSubjectChar"/>
    <w:uiPriority w:val="99"/>
    <w:semiHidden/>
    <w:unhideWhenUsed/>
    <w:rsid w:val="006E3BD1"/>
    <w:rPr>
      <w:b/>
      <w:bCs/>
    </w:rPr>
  </w:style>
  <w:style w:type="character" w:customStyle="1" w:styleId="CommentSubjectChar">
    <w:name w:val="Comment Subject Char"/>
    <w:basedOn w:val="CommentTextChar"/>
    <w:link w:val="CommentSubject"/>
    <w:uiPriority w:val="99"/>
    <w:semiHidden/>
    <w:rsid w:val="006E3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new-general-education-gen-goals-and-elo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2025-03-21T18:13:00Z</dcterms:created>
  <dcterms:modified xsi:type="dcterms:W3CDTF">2025-03-21T18:13:00Z</dcterms:modified>
</cp:coreProperties>
</file>